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46909591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 w:rsidR="005A2FD2"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D62D3D">
        <w:rPr>
          <w:b/>
          <w:i/>
          <w:noProof/>
          <w:sz w:val="28"/>
        </w:rPr>
        <w:t>1</w:t>
      </w:r>
      <w:r w:rsidR="003C77DC">
        <w:rPr>
          <w:b/>
          <w:i/>
          <w:noProof/>
          <w:sz w:val="28"/>
        </w:rPr>
        <w:t>3741</w:t>
      </w:r>
    </w:p>
    <w:p w14:paraId="74EBFA8D" w14:textId="572AA717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5A2FD2">
        <w:rPr>
          <w:sz w:val="24"/>
        </w:rPr>
        <w:t>August</w:t>
      </w:r>
      <w:r w:rsidR="00C96CF4">
        <w:rPr>
          <w:sz w:val="24"/>
        </w:rPr>
        <w:t xml:space="preserve"> 1</w:t>
      </w:r>
      <w:r w:rsidR="005A2FD2">
        <w:rPr>
          <w:sz w:val="24"/>
        </w:rPr>
        <w:t>6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140067CA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07EBA">
        <w:t xml:space="preserve">NTN: </w:t>
      </w:r>
      <w:r w:rsidR="00B00310">
        <w:t>Regulatory information</w:t>
      </w:r>
    </w:p>
    <w:p w14:paraId="38171D17" w14:textId="33BCB3D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B4259">
        <w:t>9.1</w:t>
      </w:r>
      <w:r w:rsidR="005A2FD2">
        <w:t>3</w:t>
      </w:r>
      <w:r w:rsidR="00E43B0E">
        <w:t>.1.</w:t>
      </w:r>
      <w:r w:rsidR="00B00310">
        <w:t>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8B6072" w14:textId="77777777" w:rsidR="00746D58" w:rsidRDefault="00746D58" w:rsidP="00746D58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been revised in last RAN#92-e meeting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_Ref61295180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0EFFD57A" w14:textId="125C83A7" w:rsidR="00746D58" w:rsidRDefault="00746D58" w:rsidP="00746D58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 meeting, some system parameters were agreed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_Ref77583782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for the 2 considered bands. This contributions is summarizing those agreements and further discuss the remaining open </w:t>
      </w:r>
      <w:r w:rsidR="001B4414">
        <w:rPr>
          <w:rFonts w:eastAsia="MS Mincho"/>
          <w:lang w:val="en-US" w:eastAsia="ja-JP"/>
        </w:rPr>
        <w:t>issues</w:t>
      </w:r>
      <w:r>
        <w:rPr>
          <w:rFonts w:eastAsia="MS Mincho"/>
          <w:lang w:val="en-US" w:eastAsia="ja-JP"/>
        </w:rPr>
        <w:t xml:space="preserve">. 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6B843F" w14:textId="56AAF0FB" w:rsidR="00F567E1" w:rsidRDefault="006F3D4A" w:rsidP="00F668D7">
      <w:pPr>
        <w:pStyle w:val="Heading2"/>
      </w:pPr>
      <w:r>
        <w:t>L-band</w:t>
      </w:r>
    </w:p>
    <w:p w14:paraId="5BC9C50F" w14:textId="33F55641" w:rsidR="00202E60" w:rsidRDefault="00202E60" w:rsidP="00202E60">
      <w:pPr>
        <w:rPr>
          <w:lang w:val="en-GB"/>
        </w:rPr>
      </w:pPr>
      <w:r>
        <w:rPr>
          <w:lang w:val="en-GB"/>
        </w:rPr>
        <w:t>In RAN4#98-e meeting, it was agreed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_Ref77593863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 xml:space="preserve">) to consider both S-band and L-band are the first NTN bands in 3GPP. If the frequency range was agreed for the S-band, this was not the case for the L-band and it remains unclear which frequency range in the L-band would be used to specify the </w:t>
      </w:r>
      <w:r w:rsidR="008A33A3">
        <w:rPr>
          <w:lang w:val="en-GB"/>
        </w:rPr>
        <w:t>corresponding</w:t>
      </w:r>
      <w:r>
        <w:rPr>
          <w:lang w:val="en-GB"/>
        </w:rPr>
        <w:t xml:space="preserve"> NTN band.</w:t>
      </w:r>
    </w:p>
    <w:p w14:paraId="2964B632" w14:textId="5336A46C" w:rsidR="00202E60" w:rsidRPr="00202E60" w:rsidRDefault="00202E60" w:rsidP="00202E60">
      <w:pPr>
        <w:rPr>
          <w:lang w:val="en-GB"/>
        </w:rPr>
      </w:pPr>
      <w:r>
        <w:rPr>
          <w:lang w:val="en-GB"/>
        </w:rPr>
        <w:t>First, referring to our past contribution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_Ref77593961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[6]</w:t>
      </w:r>
      <w:r>
        <w:rPr>
          <w:lang w:val="en-GB"/>
        </w:rPr>
        <w:fldChar w:fldCharType="end"/>
      </w:r>
      <w:r>
        <w:rPr>
          <w:lang w:val="en-GB"/>
        </w:rPr>
        <w:t xml:space="preserve">), </w:t>
      </w:r>
      <w:r w:rsidR="009F3E57">
        <w:rPr>
          <w:lang w:val="en-GB"/>
        </w:rPr>
        <w:t xml:space="preserve">the following frequency ranges are allocated to MSS and might then be used for NTN: </w:t>
      </w:r>
    </w:p>
    <w:tbl>
      <w:tblPr>
        <w:tblW w:w="0" w:type="auto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3729"/>
      </w:tblGrid>
      <w:tr w:rsidR="009F3E57" w:rsidRPr="00C647B4" w14:paraId="6EFD77DF" w14:textId="77777777" w:rsidTr="00150AC8">
        <w:trPr>
          <w:trHeight w:val="161"/>
        </w:trPr>
        <w:tc>
          <w:tcPr>
            <w:tcW w:w="2386" w:type="dxa"/>
            <w:shd w:val="clear" w:color="auto" w:fill="auto"/>
            <w:vAlign w:val="center"/>
          </w:tcPr>
          <w:p w14:paraId="2EF54068" w14:textId="77777777" w:rsidR="009F3E57" w:rsidRPr="00C647B4" w:rsidRDefault="009F3E57" w:rsidP="00150AC8">
            <w:pPr>
              <w:spacing w:after="200" w:line="276" w:lineRule="auto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Downlink (space to earth)</w:t>
            </w:r>
          </w:p>
        </w:tc>
        <w:tc>
          <w:tcPr>
            <w:tcW w:w="3729" w:type="dxa"/>
            <w:shd w:val="clear" w:color="auto" w:fill="auto"/>
            <w:vAlign w:val="center"/>
          </w:tcPr>
          <w:p w14:paraId="11B49579" w14:textId="62D15F4B" w:rsidR="009F3E57" w:rsidRDefault="009F3E57" w:rsidP="00150AC8">
            <w:pPr>
              <w:spacing w:after="200" w:line="276" w:lineRule="auto"/>
              <w:jc w:val="center"/>
              <w:rPr>
                <w:bCs/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>1518 – 1559 MHz</w:t>
            </w:r>
          </w:p>
          <w:p w14:paraId="57D70591" w14:textId="1541A135" w:rsidR="009F3E57" w:rsidRPr="00C647B4" w:rsidRDefault="009F3E57" w:rsidP="00150AC8">
            <w:pPr>
              <w:spacing w:after="200" w:line="276" w:lineRule="auto"/>
              <w:jc w:val="center"/>
              <w:rPr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 xml:space="preserve">1613.8 – 1626.5 MHz </w:t>
            </w:r>
          </w:p>
        </w:tc>
      </w:tr>
      <w:tr w:rsidR="009F3E57" w:rsidRPr="00C647B4" w14:paraId="49C0D2C2" w14:textId="77777777" w:rsidTr="00150AC8">
        <w:trPr>
          <w:trHeight w:val="287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8AF2" w14:textId="77777777" w:rsidR="009F3E57" w:rsidRPr="00C647B4" w:rsidRDefault="009F3E57" w:rsidP="00150AC8">
            <w:pPr>
              <w:spacing w:after="200" w:line="276" w:lineRule="auto"/>
              <w:rPr>
                <w:sz w:val="18"/>
                <w:szCs w:val="18"/>
                <w:lang w:eastAsia="fr-FR"/>
              </w:rPr>
            </w:pPr>
            <w:r w:rsidRPr="00C647B4">
              <w:rPr>
                <w:sz w:val="18"/>
                <w:szCs w:val="18"/>
                <w:lang w:eastAsia="fr-FR"/>
              </w:rPr>
              <w:t>Uplink (earth to space)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0CCD" w14:textId="11D22362" w:rsidR="009F3E57" w:rsidRDefault="009F3E57" w:rsidP="00150AC8">
            <w:pPr>
              <w:spacing w:after="200" w:line="276" w:lineRule="auto"/>
              <w:jc w:val="center"/>
              <w:rPr>
                <w:bCs/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val="de-DE" w:eastAsia="fr-FR"/>
              </w:rPr>
              <w:t>1626.5 – 1660.5 MHz &amp; 1668 – 1675 MHz</w:t>
            </w:r>
          </w:p>
          <w:p w14:paraId="7C46F8B9" w14:textId="45A411C3" w:rsidR="009F3E57" w:rsidRPr="00C647B4" w:rsidRDefault="009F3E57" w:rsidP="00150AC8">
            <w:pPr>
              <w:spacing w:after="200" w:line="276" w:lineRule="auto"/>
              <w:jc w:val="center"/>
              <w:rPr>
                <w:bCs/>
                <w:sz w:val="18"/>
                <w:szCs w:val="18"/>
                <w:lang w:eastAsia="fr-FR"/>
              </w:rPr>
            </w:pPr>
            <w:r w:rsidRPr="00C647B4">
              <w:rPr>
                <w:bCs/>
                <w:sz w:val="18"/>
                <w:szCs w:val="18"/>
                <w:lang w:eastAsia="fr-FR"/>
              </w:rPr>
              <w:t>1610.0 – 1626.5 MHz</w:t>
            </w:r>
          </w:p>
        </w:tc>
      </w:tr>
    </w:tbl>
    <w:p w14:paraId="466B7BC3" w14:textId="77777777" w:rsidR="003A5FC3" w:rsidRPr="00C96CF4" w:rsidRDefault="003A5FC3" w:rsidP="00C96CF4">
      <w:pPr>
        <w:rPr>
          <w:lang w:val="en-GB"/>
        </w:rPr>
      </w:pPr>
    </w:p>
    <w:p w14:paraId="2DB6D5DD" w14:textId="43E8461D" w:rsidR="00202E60" w:rsidRPr="009F3E57" w:rsidRDefault="009F3E57">
      <w:pPr>
        <w:spacing w:after="0" w:line="240" w:lineRule="auto"/>
        <w:rPr>
          <w:lang w:val="en-GB"/>
        </w:rPr>
      </w:pPr>
      <w:r w:rsidRPr="009F3E57">
        <w:rPr>
          <w:lang w:val="en-GB"/>
        </w:rPr>
        <w:t>With the following additional comments:</w:t>
      </w:r>
    </w:p>
    <w:p w14:paraId="01F37582" w14:textId="6440AC7A" w:rsidR="00202E60" w:rsidRPr="00BC2B0A" w:rsidRDefault="00BC2B0A" w:rsidP="00BC2B0A">
      <w:pPr>
        <w:pStyle w:val="ListParagraph"/>
        <w:numPr>
          <w:ilvl w:val="0"/>
          <w:numId w:val="50"/>
        </w:numPr>
        <w:spacing w:after="0" w:line="240" w:lineRule="auto"/>
        <w:rPr>
          <w:lang w:val="en-GB"/>
        </w:rPr>
      </w:pPr>
      <w:r w:rsidRPr="00BC2B0A">
        <w:rPr>
          <w:lang w:val="en-GB"/>
        </w:rPr>
        <w:t xml:space="preserve">The frequency ranges 1518-1525 MHz and 1668-1675 MHz are not allocated to MSS </w:t>
      </w:r>
      <w:r w:rsidR="009D3E7D">
        <w:rPr>
          <w:lang w:val="en-GB"/>
        </w:rPr>
        <w:t>by FCC</w:t>
      </w:r>
      <w:r w:rsidRPr="00BC2B0A">
        <w:rPr>
          <w:lang w:val="en-GB"/>
        </w:rPr>
        <w:t>.</w:t>
      </w:r>
    </w:p>
    <w:p w14:paraId="4B8208D3" w14:textId="6FA60AE9" w:rsidR="008B4070" w:rsidRPr="00BC2B0A" w:rsidRDefault="008B4070">
      <w:pPr>
        <w:spacing w:after="0" w:line="240" w:lineRule="auto"/>
        <w:rPr>
          <w:lang w:val="en-GB"/>
        </w:rPr>
      </w:pPr>
    </w:p>
    <w:p w14:paraId="23663193" w14:textId="493DE50D" w:rsidR="009D3E7D" w:rsidRDefault="00BC2B0A">
      <w:pPr>
        <w:spacing w:after="0" w:line="240" w:lineRule="auto"/>
        <w:rPr>
          <w:lang w:val="en-GB"/>
        </w:rPr>
      </w:pPr>
      <w:r w:rsidRPr="00BC2B0A">
        <w:rPr>
          <w:lang w:val="en-GB"/>
        </w:rPr>
        <w:t xml:space="preserve">3GPP bands are </w:t>
      </w:r>
      <w:r>
        <w:rPr>
          <w:lang w:val="en-GB"/>
        </w:rPr>
        <w:t xml:space="preserve">specified based on contiguous frequency ranges (several bands should be defined to cover fragmented ranges). </w:t>
      </w:r>
    </w:p>
    <w:p w14:paraId="70355655" w14:textId="77777777" w:rsidR="009D3E7D" w:rsidRDefault="009D3E7D">
      <w:pPr>
        <w:spacing w:after="0" w:line="240" w:lineRule="auto"/>
        <w:rPr>
          <w:lang w:val="en-GB"/>
        </w:rPr>
      </w:pPr>
    </w:p>
    <w:p w14:paraId="0DD0DD00" w14:textId="7A44A638" w:rsidR="008B4070" w:rsidRDefault="00BC2B0A">
      <w:pPr>
        <w:spacing w:after="0" w:line="240" w:lineRule="auto"/>
        <w:rPr>
          <w:lang w:val="en-GB"/>
        </w:rPr>
      </w:pPr>
      <w:r>
        <w:rPr>
          <w:lang w:val="en-GB"/>
        </w:rPr>
        <w:t xml:space="preserve">Based on </w:t>
      </w:r>
      <w:r w:rsidR="009D3E7D">
        <w:rPr>
          <w:lang w:val="en-GB"/>
        </w:rPr>
        <w:t>the previous observations</w:t>
      </w:r>
      <w:r>
        <w:rPr>
          <w:lang w:val="en-GB"/>
        </w:rPr>
        <w:t xml:space="preserve">, and to minimize </w:t>
      </w:r>
      <w:r w:rsidR="009D3E7D">
        <w:rPr>
          <w:lang w:val="en-GB"/>
        </w:rPr>
        <w:t xml:space="preserve">any </w:t>
      </w:r>
      <w:r>
        <w:rPr>
          <w:lang w:val="en-GB"/>
        </w:rPr>
        <w:t>restriction on the band usage</w:t>
      </w:r>
      <w:r w:rsidR="009D3E7D">
        <w:rPr>
          <w:lang w:val="en-GB"/>
        </w:rPr>
        <w:t xml:space="preserve"> in certain Region</w:t>
      </w:r>
      <w:r>
        <w:rPr>
          <w:lang w:val="en-GB"/>
        </w:rPr>
        <w:t xml:space="preserve">, we would propose to </w:t>
      </w:r>
      <w:r w:rsidR="008A33A3">
        <w:rPr>
          <w:lang w:val="en-GB"/>
        </w:rPr>
        <w:t xml:space="preserve">start with </w:t>
      </w:r>
      <w:r>
        <w:rPr>
          <w:lang w:val="en-GB"/>
        </w:rPr>
        <w:t>specify</w:t>
      </w:r>
      <w:r w:rsidR="008A33A3">
        <w:rPr>
          <w:lang w:val="en-GB"/>
        </w:rPr>
        <w:t>ing</w:t>
      </w:r>
      <w:r>
        <w:rPr>
          <w:lang w:val="en-GB"/>
        </w:rPr>
        <w:t xml:space="preserve"> the NTN L-band with the following frequency range: 1525-1559 MHz (space to earth) and 1626.5-1660.5MHz (earth to space).</w:t>
      </w:r>
      <w:r w:rsidR="008A33A3">
        <w:rPr>
          <w:lang w:val="en-GB"/>
        </w:rPr>
        <w:t xml:space="preserve"> And it would be possible in a later stage to specify other NTN bands covering other frequency ranges from this L-band.</w:t>
      </w:r>
    </w:p>
    <w:p w14:paraId="6673B51B" w14:textId="7FF7B328" w:rsidR="00A76E31" w:rsidRDefault="00A76E31">
      <w:pPr>
        <w:spacing w:after="0" w:line="240" w:lineRule="auto"/>
        <w:rPr>
          <w:lang w:val="en-GB"/>
        </w:rPr>
      </w:pPr>
    </w:p>
    <w:p w14:paraId="5CA10A61" w14:textId="5D6C3B2E" w:rsidR="00A76E31" w:rsidRPr="00DD7C73" w:rsidRDefault="00A76E31">
      <w:pPr>
        <w:spacing w:after="0" w:line="240" w:lineRule="auto"/>
        <w:rPr>
          <w:b/>
          <w:bCs/>
          <w:lang w:val="en-GB"/>
        </w:rPr>
      </w:pPr>
      <w:r w:rsidRPr="00DD7C73">
        <w:rPr>
          <w:b/>
          <w:bCs/>
          <w:lang w:val="en-GB"/>
        </w:rPr>
        <w:t>Proposal</w:t>
      </w:r>
      <w:r w:rsidR="005405F1">
        <w:rPr>
          <w:b/>
          <w:bCs/>
          <w:lang w:val="en-GB"/>
        </w:rPr>
        <w:t>1</w:t>
      </w:r>
      <w:r w:rsidRPr="00DD7C73">
        <w:rPr>
          <w:b/>
          <w:bCs/>
          <w:lang w:val="en-GB"/>
        </w:rPr>
        <w:t xml:space="preserve">: The </w:t>
      </w:r>
      <w:r w:rsidR="008A33A3">
        <w:rPr>
          <w:b/>
          <w:bCs/>
          <w:lang w:val="en-GB"/>
        </w:rPr>
        <w:t xml:space="preserve">first band </w:t>
      </w:r>
      <w:r w:rsidRPr="00DD7C73">
        <w:rPr>
          <w:b/>
          <w:bCs/>
          <w:lang w:val="en-GB"/>
        </w:rPr>
        <w:t xml:space="preserve">NTN </w:t>
      </w:r>
      <w:r w:rsidR="008A33A3">
        <w:rPr>
          <w:b/>
          <w:bCs/>
          <w:lang w:val="en-GB"/>
        </w:rPr>
        <w:t xml:space="preserve">based on </w:t>
      </w:r>
      <w:r w:rsidRPr="00DD7C73">
        <w:rPr>
          <w:b/>
          <w:bCs/>
          <w:lang w:val="en-GB"/>
        </w:rPr>
        <w:t xml:space="preserve">L-band will have the following frequency range definition: </w:t>
      </w:r>
      <w:r w:rsidRPr="00DD7C73">
        <w:rPr>
          <w:b/>
          <w:bCs/>
          <w:lang w:val="en-US"/>
        </w:rPr>
        <w:t>1626.5-1660.5 MHz in UL and 1525-1559 MHz in DL</w:t>
      </w:r>
      <w:r w:rsidR="00DD7C73" w:rsidRPr="00DD7C73">
        <w:rPr>
          <w:b/>
          <w:bCs/>
          <w:lang w:val="en-US"/>
        </w:rPr>
        <w:t>.</w:t>
      </w:r>
    </w:p>
    <w:p w14:paraId="3CAE2705" w14:textId="17C74AF8" w:rsidR="008B4070" w:rsidRDefault="008B4070">
      <w:pPr>
        <w:spacing w:after="0" w:line="240" w:lineRule="auto"/>
        <w:rPr>
          <w:b/>
          <w:bCs/>
          <w:lang w:val="en-GB"/>
        </w:rPr>
      </w:pPr>
    </w:p>
    <w:p w14:paraId="54A77AB0" w14:textId="77777777" w:rsidR="004262CF" w:rsidRDefault="004262CF">
      <w:pPr>
        <w:spacing w:after="0" w:line="240" w:lineRule="auto"/>
        <w:rPr>
          <w:b/>
          <w:bCs/>
          <w:lang w:val="en-GB"/>
        </w:rPr>
      </w:pPr>
    </w:p>
    <w:p w14:paraId="6599E9E4" w14:textId="77777777" w:rsidR="004262CF" w:rsidRDefault="004262CF" w:rsidP="004262CF">
      <w:pPr>
        <w:pStyle w:val="Heading2"/>
      </w:pPr>
      <w:r w:rsidRPr="004262CF">
        <w:lastRenderedPageBreak/>
        <w:t xml:space="preserve">S-band </w:t>
      </w:r>
    </w:p>
    <w:p w14:paraId="727C18BA" w14:textId="1EC32816" w:rsidR="00297B5B" w:rsidRDefault="004262CF" w:rsidP="004262CF">
      <w:pPr>
        <w:rPr>
          <w:lang w:val="en-GB"/>
        </w:rPr>
      </w:pPr>
      <w:r>
        <w:t>As mentioned before, the S-band definition was already agreed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_Ref77593863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t xml:space="preserve">) to be </w:t>
      </w:r>
      <w:r w:rsidRPr="004262CF">
        <w:rPr>
          <w:lang w:val="en-GB"/>
        </w:rPr>
        <w:t>1980-2010 MHz in UL and 2170-2200 MHz in DL</w:t>
      </w:r>
      <w:r>
        <w:rPr>
          <w:lang w:val="en-GB"/>
        </w:rPr>
        <w:t xml:space="preserve">. </w:t>
      </w:r>
    </w:p>
    <w:p w14:paraId="3FE5958E" w14:textId="16D6C571" w:rsidR="00A0192A" w:rsidRDefault="00A0192A" w:rsidP="004262CF">
      <w:pPr>
        <w:rPr>
          <w:lang w:val="en-GB"/>
        </w:rPr>
      </w:pPr>
      <w:r>
        <w:rPr>
          <w:lang w:val="en-GB"/>
        </w:rPr>
        <w:t xml:space="preserve">Nevertheless, it should be noted that for this frequency range, also </w:t>
      </w:r>
      <w:r w:rsidR="008A33A3">
        <w:rPr>
          <w:lang w:val="en-GB"/>
        </w:rPr>
        <w:t>identified</w:t>
      </w:r>
      <w:r>
        <w:rPr>
          <w:lang w:val="en-GB"/>
        </w:rPr>
        <w:t xml:space="preserve"> as frequency arrangement B6 in ITU Recommendation M.1036-6 (</w:t>
      </w:r>
      <w:r w:rsidR="00872D8D">
        <w:rPr>
          <w:lang w:val="en-GB"/>
        </w:rPr>
        <w:fldChar w:fldCharType="begin"/>
      </w:r>
      <w:r w:rsidR="00872D8D">
        <w:rPr>
          <w:lang w:val="en-GB"/>
        </w:rPr>
        <w:instrText xml:space="preserve"> REF _Ref78284803 \r \h </w:instrText>
      </w:r>
      <w:r w:rsidR="00872D8D">
        <w:rPr>
          <w:lang w:val="en-GB"/>
        </w:rPr>
      </w:r>
      <w:r w:rsidR="00872D8D">
        <w:rPr>
          <w:lang w:val="en-GB"/>
        </w:rPr>
        <w:fldChar w:fldCharType="separate"/>
      </w:r>
      <w:r w:rsidR="00872D8D">
        <w:rPr>
          <w:lang w:val="en-GB"/>
        </w:rPr>
        <w:t>[7]</w:t>
      </w:r>
      <w:r w:rsidR="00872D8D">
        <w:rPr>
          <w:lang w:val="en-GB"/>
        </w:rPr>
        <w:fldChar w:fldCharType="end"/>
      </w:r>
      <w:r>
        <w:rPr>
          <w:lang w:val="en-GB"/>
        </w:rPr>
        <w:t>), cross-border issues shall be solved for countries deploying NTN in that frequency range then, respecting countries deploying NR band n65.</w:t>
      </w:r>
      <w:r w:rsidR="00D71FF8">
        <w:rPr>
          <w:lang w:val="en-GB"/>
        </w:rPr>
        <w:t xml:space="preserve"> This further addressed in </w:t>
      </w:r>
      <w:r w:rsidR="005F356A">
        <w:rPr>
          <w:lang w:val="en-GB"/>
        </w:rPr>
        <w:t xml:space="preserve">the revision </w:t>
      </w:r>
      <w:r w:rsidR="00D71FF8">
        <w:rPr>
          <w:lang w:val="en-GB"/>
        </w:rPr>
        <w:t xml:space="preserve">Resolution 212 </w:t>
      </w:r>
      <w:r w:rsidR="005F356A">
        <w:rPr>
          <w:lang w:val="en-GB"/>
        </w:rPr>
        <w:t xml:space="preserve">in last WRC-19 </w:t>
      </w:r>
      <w:r w:rsidR="00D71FF8">
        <w:rPr>
          <w:lang w:val="en-GB"/>
        </w:rPr>
        <w:t>(</w:t>
      </w:r>
      <w:r w:rsidR="00872D8D">
        <w:rPr>
          <w:lang w:val="en-GB"/>
        </w:rPr>
        <w:fldChar w:fldCharType="begin"/>
      </w:r>
      <w:r w:rsidR="00872D8D">
        <w:rPr>
          <w:lang w:val="en-GB"/>
        </w:rPr>
        <w:instrText xml:space="preserve"> REF _Ref78284809 \r \h </w:instrText>
      </w:r>
      <w:r w:rsidR="00872D8D">
        <w:rPr>
          <w:lang w:val="en-GB"/>
        </w:rPr>
      </w:r>
      <w:r w:rsidR="00872D8D">
        <w:rPr>
          <w:lang w:val="en-GB"/>
        </w:rPr>
        <w:fldChar w:fldCharType="separate"/>
      </w:r>
      <w:r w:rsidR="00872D8D">
        <w:rPr>
          <w:lang w:val="en-GB"/>
        </w:rPr>
        <w:t>[8]</w:t>
      </w:r>
      <w:r w:rsidR="00872D8D">
        <w:rPr>
          <w:lang w:val="en-GB"/>
        </w:rPr>
        <w:fldChar w:fldCharType="end"/>
      </w:r>
      <w:r w:rsidR="00D71FF8">
        <w:rPr>
          <w:lang w:val="en-GB"/>
        </w:rPr>
        <w:t>), providing “</w:t>
      </w:r>
      <w:r w:rsidR="00D71FF8" w:rsidRPr="00D71FF8">
        <w:rPr>
          <w:lang w:val="en-GB"/>
        </w:rPr>
        <w:t>Guidance on the implementation of technical and operational measures to facilitate coexistence between terrestrial and satellite components of IMT in the frequency bands 1 980-2 010 MHz and 2 170-2 200 MHz</w:t>
      </w:r>
      <w:r w:rsidR="00D71FF8">
        <w:rPr>
          <w:lang w:val="en-GB"/>
        </w:rPr>
        <w:t>”.</w:t>
      </w:r>
    </w:p>
    <w:p w14:paraId="08585E00" w14:textId="3BBD3F80" w:rsidR="00D71FF8" w:rsidRDefault="00D71FF8" w:rsidP="004262CF">
      <w:pPr>
        <w:rPr>
          <w:lang w:val="en-GB"/>
        </w:rPr>
      </w:pPr>
      <w:r>
        <w:rPr>
          <w:lang w:val="en-GB"/>
        </w:rPr>
        <w:t xml:space="preserve">Considering this is </w:t>
      </w:r>
      <w:r w:rsidR="008A33A3">
        <w:rPr>
          <w:lang w:val="en-GB"/>
        </w:rPr>
        <w:t>relevant</w:t>
      </w:r>
      <w:r>
        <w:rPr>
          <w:lang w:val="en-GB"/>
        </w:rPr>
        <w:t xml:space="preserve"> information, we propose to capture this in a note with the definition of the new band “s1”:</w:t>
      </w:r>
    </w:p>
    <w:p w14:paraId="30D57862" w14:textId="1C2730D9" w:rsidR="00D71FF8" w:rsidRPr="005F356A" w:rsidRDefault="00D71FF8" w:rsidP="004262CF">
      <w:pPr>
        <w:rPr>
          <w:b/>
          <w:bCs/>
          <w:lang w:val="en-GB"/>
        </w:rPr>
      </w:pPr>
      <w:r w:rsidRPr="005F356A">
        <w:rPr>
          <w:b/>
          <w:bCs/>
          <w:lang w:val="en-GB"/>
        </w:rPr>
        <w:t>Proposal</w:t>
      </w:r>
      <w:r w:rsidR="005405F1">
        <w:rPr>
          <w:b/>
          <w:bCs/>
          <w:lang w:val="en-GB"/>
        </w:rPr>
        <w:t>2</w:t>
      </w:r>
      <w:r w:rsidRPr="005F356A">
        <w:rPr>
          <w:b/>
          <w:bCs/>
          <w:lang w:val="en-GB"/>
        </w:rPr>
        <w:t>: Add a note to the definition of the new band s1 (</w:t>
      </w:r>
      <w:r w:rsidR="005F356A" w:rsidRPr="005F356A">
        <w:rPr>
          <w:b/>
          <w:bCs/>
          <w:lang w:val="en-GB"/>
        </w:rPr>
        <w:fldChar w:fldCharType="begin"/>
      </w:r>
      <w:r w:rsidR="005F356A" w:rsidRPr="005F356A">
        <w:rPr>
          <w:b/>
          <w:bCs/>
          <w:lang w:val="en-GB"/>
        </w:rPr>
        <w:instrText xml:space="preserve"> REF _Ref78284848 \r \h </w:instrText>
      </w:r>
      <w:r w:rsidR="005F356A">
        <w:rPr>
          <w:b/>
          <w:bCs/>
          <w:lang w:val="en-GB"/>
        </w:rPr>
        <w:instrText xml:space="preserve"> \* MERGEFORMAT </w:instrText>
      </w:r>
      <w:r w:rsidR="005F356A" w:rsidRPr="005F356A">
        <w:rPr>
          <w:b/>
          <w:bCs/>
          <w:lang w:val="en-GB"/>
        </w:rPr>
      </w:r>
      <w:r w:rsidR="005F356A" w:rsidRPr="005F356A">
        <w:rPr>
          <w:b/>
          <w:bCs/>
          <w:lang w:val="en-GB"/>
        </w:rPr>
        <w:fldChar w:fldCharType="separate"/>
      </w:r>
      <w:r w:rsidR="005F356A" w:rsidRPr="005F356A">
        <w:rPr>
          <w:b/>
          <w:bCs/>
          <w:lang w:val="en-GB"/>
        </w:rPr>
        <w:t>[4]</w:t>
      </w:r>
      <w:r w:rsidR="005F356A" w:rsidRPr="005F356A">
        <w:rPr>
          <w:b/>
          <w:bCs/>
          <w:lang w:val="en-GB"/>
        </w:rPr>
        <w:fldChar w:fldCharType="end"/>
      </w:r>
      <w:r w:rsidRPr="005F356A">
        <w:rPr>
          <w:b/>
          <w:bCs/>
          <w:lang w:val="en-GB"/>
        </w:rPr>
        <w:t>) mentioning that</w:t>
      </w:r>
      <w:r w:rsidR="005F356A" w:rsidRPr="005F356A">
        <w:rPr>
          <w:b/>
          <w:bCs/>
          <w:lang w:val="en-GB"/>
        </w:rPr>
        <w:t>: “Coexistence of terrestrial and satellite components shall be addressed following ITU Recommendation M.1036-6 and Resolution 212 (WRC-19 revision)”.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7FAE5127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5405F1">
        <w:t xml:space="preserve">further clarified the definition of the first two NTN bands and made the following proposals: </w:t>
      </w:r>
    </w:p>
    <w:p w14:paraId="6E7B11CF" w14:textId="77777777" w:rsidR="005405F1" w:rsidRPr="00DD7C73" w:rsidRDefault="005405F1" w:rsidP="005405F1">
      <w:pPr>
        <w:spacing w:after="0" w:line="240" w:lineRule="auto"/>
        <w:rPr>
          <w:b/>
          <w:bCs/>
          <w:lang w:val="en-GB"/>
        </w:rPr>
      </w:pPr>
      <w:r w:rsidRPr="00DD7C73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DD7C73">
        <w:rPr>
          <w:b/>
          <w:bCs/>
          <w:lang w:val="en-GB"/>
        </w:rPr>
        <w:t xml:space="preserve">: The </w:t>
      </w:r>
      <w:r>
        <w:rPr>
          <w:b/>
          <w:bCs/>
          <w:lang w:val="en-GB"/>
        </w:rPr>
        <w:t xml:space="preserve">first band </w:t>
      </w:r>
      <w:r w:rsidRPr="00DD7C73">
        <w:rPr>
          <w:b/>
          <w:bCs/>
          <w:lang w:val="en-GB"/>
        </w:rPr>
        <w:t xml:space="preserve">NTN </w:t>
      </w:r>
      <w:r>
        <w:rPr>
          <w:b/>
          <w:bCs/>
          <w:lang w:val="en-GB"/>
        </w:rPr>
        <w:t xml:space="preserve">based on </w:t>
      </w:r>
      <w:r w:rsidRPr="00DD7C73">
        <w:rPr>
          <w:b/>
          <w:bCs/>
          <w:lang w:val="en-GB"/>
        </w:rPr>
        <w:t xml:space="preserve">L-band will have the following frequency range definition: </w:t>
      </w:r>
      <w:r w:rsidRPr="00DD7C73">
        <w:rPr>
          <w:b/>
          <w:bCs/>
          <w:lang w:val="en-US"/>
        </w:rPr>
        <w:t>1626.5-1660.5 MHz in UL and 1525-1559 MHz in DL.</w:t>
      </w:r>
    </w:p>
    <w:p w14:paraId="2C7D33F1" w14:textId="77777777" w:rsidR="005405F1" w:rsidRDefault="005405F1" w:rsidP="005405F1">
      <w:pPr>
        <w:rPr>
          <w:b/>
          <w:bCs/>
          <w:lang w:val="en-GB"/>
        </w:rPr>
      </w:pPr>
    </w:p>
    <w:p w14:paraId="4A19E134" w14:textId="5DE16F71" w:rsidR="005405F1" w:rsidRPr="005F356A" w:rsidRDefault="005405F1" w:rsidP="005405F1">
      <w:pPr>
        <w:rPr>
          <w:b/>
          <w:bCs/>
          <w:lang w:val="en-GB"/>
        </w:rPr>
      </w:pPr>
      <w:r w:rsidRPr="005F356A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5F356A">
        <w:rPr>
          <w:b/>
          <w:bCs/>
          <w:lang w:val="en-GB"/>
        </w:rPr>
        <w:t>: Add a note to the definition of the new band s1 (</w:t>
      </w:r>
      <w:r w:rsidRPr="005F356A">
        <w:rPr>
          <w:b/>
          <w:bCs/>
          <w:lang w:val="en-GB"/>
        </w:rPr>
        <w:fldChar w:fldCharType="begin"/>
      </w:r>
      <w:r w:rsidRPr="005F356A">
        <w:rPr>
          <w:b/>
          <w:bCs/>
          <w:lang w:val="en-GB"/>
        </w:rPr>
        <w:instrText xml:space="preserve"> REF _Ref78284848 \r \h </w:instrText>
      </w:r>
      <w:r>
        <w:rPr>
          <w:b/>
          <w:bCs/>
          <w:lang w:val="en-GB"/>
        </w:rPr>
        <w:instrText xml:space="preserve"> \* MERGEFORMAT </w:instrText>
      </w:r>
      <w:r w:rsidRPr="005F356A">
        <w:rPr>
          <w:b/>
          <w:bCs/>
          <w:lang w:val="en-GB"/>
        </w:rPr>
      </w:r>
      <w:r w:rsidRPr="005F356A">
        <w:rPr>
          <w:b/>
          <w:bCs/>
          <w:lang w:val="en-GB"/>
        </w:rPr>
        <w:fldChar w:fldCharType="separate"/>
      </w:r>
      <w:r w:rsidRPr="005F356A">
        <w:rPr>
          <w:b/>
          <w:bCs/>
          <w:lang w:val="en-GB"/>
        </w:rPr>
        <w:t>[4]</w:t>
      </w:r>
      <w:r w:rsidRPr="005F356A">
        <w:rPr>
          <w:b/>
          <w:bCs/>
          <w:lang w:val="en-GB"/>
        </w:rPr>
        <w:fldChar w:fldCharType="end"/>
      </w:r>
      <w:r w:rsidRPr="005F356A">
        <w:rPr>
          <w:b/>
          <w:bCs/>
          <w:lang w:val="en-GB"/>
        </w:rPr>
        <w:t>) mentioning that: “Coexistence of terrestrial and satellite components shall be addressed following ITU Recommendation M.1036-6 and Resolution 212 (WRC-19 revision)”.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2032149" w14:textId="77777777" w:rsidR="00746D58" w:rsidRPr="00C647B4" w:rsidRDefault="00746D58" w:rsidP="00746D58">
      <w:pPr>
        <w:numPr>
          <w:ilvl w:val="0"/>
          <w:numId w:val="9"/>
        </w:numPr>
        <w:rPr>
          <w:bCs/>
        </w:rPr>
      </w:pPr>
      <w:bookmarkStart w:id="1" w:name="_Ref71297840"/>
      <w:bookmarkStart w:id="2" w:name="_Ref67507896"/>
      <w:bookmarkStart w:id="3" w:name="_Ref61295265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0D20D5AC" w14:textId="77777777" w:rsidR="00746D58" w:rsidRPr="00C647B4" w:rsidRDefault="00746D58" w:rsidP="00746D58">
      <w:pPr>
        <w:numPr>
          <w:ilvl w:val="0"/>
          <w:numId w:val="9"/>
        </w:numPr>
        <w:rPr>
          <w:bCs/>
          <w:lang w:val="en-US"/>
        </w:rPr>
      </w:pPr>
      <w:bookmarkStart w:id="4" w:name="_Ref61295180"/>
      <w:r w:rsidRPr="00C647B4">
        <w:rPr>
          <w:lang w:val="en-US"/>
        </w:rPr>
        <w:t>RP-2</w:t>
      </w:r>
      <w:r>
        <w:rPr>
          <w:lang w:val="en-US"/>
        </w:rPr>
        <w:t>11557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4"/>
      <w:r w:rsidRPr="00C647B4">
        <w:rPr>
          <w:lang w:val="en-US"/>
        </w:rPr>
        <w:t xml:space="preserve"> </w:t>
      </w:r>
    </w:p>
    <w:p w14:paraId="3FB1ED65" w14:textId="77777777" w:rsidR="00746D58" w:rsidRPr="00575B25" w:rsidRDefault="00746D58" w:rsidP="00746D58">
      <w:pPr>
        <w:numPr>
          <w:ilvl w:val="0"/>
          <w:numId w:val="9"/>
        </w:numPr>
        <w:rPr>
          <w:lang w:val="en-US" w:eastAsia="ja-JP"/>
        </w:rPr>
      </w:pPr>
      <w:bookmarkStart w:id="5" w:name="_Ref67507636"/>
      <w:bookmarkStart w:id="6" w:name="_Ref77583782"/>
      <w:r>
        <w:rPr>
          <w:lang w:val="en-GB" w:eastAsia="ja-JP"/>
        </w:rPr>
        <w:t>R4-</w:t>
      </w:r>
      <w:bookmarkEnd w:id="5"/>
      <w:r>
        <w:rPr>
          <w:lang w:val="en-GB" w:eastAsia="ja-JP"/>
        </w:rPr>
        <w:t xml:space="preserve">2108099, </w:t>
      </w:r>
      <w:r w:rsidRPr="001A6F7E">
        <w:rPr>
          <w:lang w:val="en-GB" w:eastAsia="ja-JP"/>
        </w:rPr>
        <w:t xml:space="preserve">WF </w:t>
      </w:r>
      <w:r>
        <w:rPr>
          <w:lang w:val="en-GB" w:eastAsia="ja-JP"/>
        </w:rPr>
        <w:t>on</w:t>
      </w:r>
      <w:r w:rsidRPr="001A6F7E">
        <w:rPr>
          <w:lang w:val="en-GB" w:eastAsia="ja-JP"/>
        </w:rPr>
        <w:t xml:space="preserve"> NTN</w:t>
      </w:r>
      <w:r>
        <w:rPr>
          <w:lang w:val="en-GB" w:eastAsia="ja-JP"/>
        </w:rPr>
        <w:t xml:space="preserve"> solutions Part1, Thales</w:t>
      </w:r>
      <w:bookmarkEnd w:id="6"/>
    </w:p>
    <w:p w14:paraId="27ED013A" w14:textId="11FD1AC7" w:rsidR="00746D58" w:rsidRDefault="00746D58" w:rsidP="00746D58">
      <w:pPr>
        <w:numPr>
          <w:ilvl w:val="0"/>
          <w:numId w:val="9"/>
        </w:numPr>
        <w:rPr>
          <w:lang w:val="en-US" w:eastAsia="ja-JP"/>
        </w:rPr>
      </w:pPr>
      <w:bookmarkStart w:id="7" w:name="_Ref78284848"/>
      <w:r>
        <w:rPr>
          <w:lang w:val="en-US" w:eastAsia="ja-JP"/>
        </w:rPr>
        <w:t>R4-21</w:t>
      </w:r>
      <w:r w:rsidR="003C77DC">
        <w:rPr>
          <w:lang w:val="en-US" w:eastAsia="ja-JP"/>
        </w:rPr>
        <w:t>13740</w:t>
      </w:r>
      <w:r>
        <w:rPr>
          <w:lang w:val="en-US" w:eastAsia="ja-JP"/>
        </w:rPr>
        <w:t>, General, Ericsson</w:t>
      </w:r>
      <w:bookmarkEnd w:id="7"/>
    </w:p>
    <w:p w14:paraId="516AB4F1" w14:textId="0805B1DB" w:rsidR="00746D58" w:rsidRDefault="00202E60" w:rsidP="00C56E50">
      <w:pPr>
        <w:numPr>
          <w:ilvl w:val="0"/>
          <w:numId w:val="9"/>
        </w:numPr>
        <w:rPr>
          <w:lang w:val="en-US" w:eastAsia="ja-JP"/>
        </w:rPr>
      </w:pPr>
      <w:bookmarkStart w:id="8" w:name="_Ref77593863"/>
      <w:r>
        <w:rPr>
          <w:lang w:val="en-US" w:eastAsia="ja-JP"/>
        </w:rPr>
        <w:t>R4-2103877, WF for NTN General part, Thales.</w:t>
      </w:r>
      <w:bookmarkEnd w:id="8"/>
    </w:p>
    <w:p w14:paraId="5D84CCA3" w14:textId="5080DC45" w:rsidR="00202E60" w:rsidRDefault="00202E60" w:rsidP="00C56E50">
      <w:pPr>
        <w:numPr>
          <w:ilvl w:val="0"/>
          <w:numId w:val="9"/>
        </w:numPr>
        <w:rPr>
          <w:lang w:val="en-US" w:eastAsia="ja-JP"/>
        </w:rPr>
      </w:pPr>
      <w:bookmarkStart w:id="9" w:name="_Ref77593961"/>
      <w:r>
        <w:rPr>
          <w:lang w:val="en-US" w:eastAsia="ja-JP"/>
        </w:rPr>
        <w:t xml:space="preserve">R4-2015906, </w:t>
      </w:r>
      <w:r w:rsidRPr="00C647B4">
        <w:rPr>
          <w:lang w:val="en-US"/>
        </w:rPr>
        <w:t>NTN: Scenarios and Regulation overview</w:t>
      </w:r>
      <w:r>
        <w:rPr>
          <w:lang w:val="en-US"/>
        </w:rPr>
        <w:t>, Ericsson</w:t>
      </w:r>
      <w:bookmarkEnd w:id="9"/>
    </w:p>
    <w:p w14:paraId="26132195" w14:textId="156130EF" w:rsidR="00202E60" w:rsidRPr="00D71FF8" w:rsidRDefault="00D71FF8" w:rsidP="00C56E50">
      <w:pPr>
        <w:numPr>
          <w:ilvl w:val="0"/>
          <w:numId w:val="9"/>
        </w:numPr>
        <w:rPr>
          <w:lang w:val="en-US" w:eastAsia="ja-JP"/>
        </w:rPr>
      </w:pPr>
      <w:bookmarkStart w:id="10" w:name="_Ref78284803"/>
      <w:r>
        <w:rPr>
          <w:lang w:val="en-US" w:eastAsia="ja-JP"/>
        </w:rPr>
        <w:t xml:space="preserve">ITU Recommendation M.1036-6, </w:t>
      </w:r>
      <w:r>
        <w:rPr>
          <w:lang w:val="en-US"/>
        </w:rPr>
        <w:t>”F</w:t>
      </w:r>
      <w:r w:rsidRPr="00D71FF8">
        <w:rPr>
          <w:lang w:val="en-US"/>
        </w:rPr>
        <w:t>requency arrangements for implementation of the terrestrial component of IMT in the bands identified for IMT in the Radio Regulations”</w:t>
      </w:r>
      <w:bookmarkEnd w:id="10"/>
    </w:p>
    <w:p w14:paraId="171CF109" w14:textId="696ABDCF" w:rsidR="00D71FF8" w:rsidRDefault="00D71FF8" w:rsidP="00C56E50">
      <w:pPr>
        <w:numPr>
          <w:ilvl w:val="0"/>
          <w:numId w:val="9"/>
        </w:numPr>
        <w:rPr>
          <w:lang w:val="en-US" w:eastAsia="ja-JP"/>
        </w:rPr>
      </w:pPr>
      <w:bookmarkStart w:id="11" w:name="_Ref78284809"/>
      <w:r>
        <w:rPr>
          <w:lang w:val="en-US" w:eastAsia="ja-JP"/>
        </w:rPr>
        <w:t>WRC-19, Resolution 212: “</w:t>
      </w:r>
      <w:r>
        <w:t>Implementation of International Mobile Telecommunications in the frequency bands 1 885-2 025 MHz and 2 110-2 200 MHz</w:t>
      </w:r>
      <w:r>
        <w:rPr>
          <w:lang w:val="en-US" w:eastAsia="ja-JP"/>
        </w:rPr>
        <w:t>”</w:t>
      </w:r>
      <w:bookmarkEnd w:id="11"/>
    </w:p>
    <w:bookmarkEnd w:id="2"/>
    <w:bookmarkEnd w:id="3"/>
    <w:p w14:paraId="4167DE1C" w14:textId="77777777" w:rsidR="001A6F7E" w:rsidRPr="00AF431D" w:rsidRDefault="001A6F7E" w:rsidP="007A1680">
      <w:pPr>
        <w:rPr>
          <w:lang w:val="en-US" w:eastAsia="ja-JP"/>
        </w:rPr>
      </w:pPr>
    </w:p>
    <w:sectPr w:rsidR="001A6F7E" w:rsidRPr="00AF43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1A2CE" w14:textId="77777777" w:rsidR="00DA57E2" w:rsidRDefault="00DA57E2">
      <w:r>
        <w:separator/>
      </w:r>
    </w:p>
  </w:endnote>
  <w:endnote w:type="continuationSeparator" w:id="0">
    <w:p w14:paraId="4A879C08" w14:textId="77777777" w:rsidR="00DA57E2" w:rsidRDefault="00DA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6918E" w14:textId="77777777" w:rsidR="00DA57E2" w:rsidRDefault="00DA57E2">
      <w:r>
        <w:separator/>
      </w:r>
    </w:p>
  </w:footnote>
  <w:footnote w:type="continuationSeparator" w:id="0">
    <w:p w14:paraId="162F82F6" w14:textId="77777777" w:rsidR="00DA57E2" w:rsidRDefault="00DA5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64F08"/>
    <w:multiLevelType w:val="hybridMultilevel"/>
    <w:tmpl w:val="6AD60E48"/>
    <w:lvl w:ilvl="0" w:tplc="DDCC7CE2">
      <w:start w:val="16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42"/>
  </w:num>
  <w:num w:numId="4">
    <w:abstractNumId w:val="4"/>
  </w:num>
  <w:num w:numId="5">
    <w:abstractNumId w:val="29"/>
  </w:num>
  <w:num w:numId="6">
    <w:abstractNumId w:val="20"/>
  </w:num>
  <w:num w:numId="7">
    <w:abstractNumId w:val="18"/>
  </w:num>
  <w:num w:numId="8">
    <w:abstractNumId w:val="30"/>
  </w:num>
  <w:num w:numId="9">
    <w:abstractNumId w:val="45"/>
  </w:num>
  <w:num w:numId="10">
    <w:abstractNumId w:val="39"/>
  </w:num>
  <w:num w:numId="11">
    <w:abstractNumId w:val="38"/>
  </w:num>
  <w:num w:numId="12">
    <w:abstractNumId w:val="19"/>
  </w:num>
  <w:num w:numId="13">
    <w:abstractNumId w:val="40"/>
  </w:num>
  <w:num w:numId="14">
    <w:abstractNumId w:val="4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4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1"/>
  </w:num>
  <w:num w:numId="20">
    <w:abstractNumId w:val="5"/>
  </w:num>
  <w:num w:numId="21">
    <w:abstractNumId w:val="27"/>
  </w:num>
  <w:num w:numId="22">
    <w:abstractNumId w:val="18"/>
  </w:num>
  <w:num w:numId="23">
    <w:abstractNumId w:val="7"/>
  </w:num>
  <w:num w:numId="24">
    <w:abstractNumId w:val="11"/>
  </w:num>
  <w:num w:numId="25">
    <w:abstractNumId w:val="12"/>
  </w:num>
  <w:num w:numId="26">
    <w:abstractNumId w:val="36"/>
  </w:num>
  <w:num w:numId="27">
    <w:abstractNumId w:val="8"/>
  </w:num>
  <w:num w:numId="28">
    <w:abstractNumId w:val="13"/>
  </w:num>
  <w:num w:numId="29">
    <w:abstractNumId w:val="22"/>
  </w:num>
  <w:num w:numId="30">
    <w:abstractNumId w:val="3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1"/>
  </w:num>
  <w:num w:numId="34">
    <w:abstractNumId w:val="37"/>
  </w:num>
  <w:num w:numId="35">
    <w:abstractNumId w:val="35"/>
  </w:num>
  <w:num w:numId="36">
    <w:abstractNumId w:val="34"/>
  </w:num>
  <w:num w:numId="37">
    <w:abstractNumId w:val="10"/>
  </w:num>
  <w:num w:numId="38">
    <w:abstractNumId w:val="26"/>
  </w:num>
  <w:num w:numId="39">
    <w:abstractNumId w:val="24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46"/>
  </w:num>
  <w:num w:numId="43">
    <w:abstractNumId w:val="9"/>
  </w:num>
  <w:num w:numId="44">
    <w:abstractNumId w:val="6"/>
  </w:num>
  <w:num w:numId="45">
    <w:abstractNumId w:val="23"/>
  </w:num>
  <w:num w:numId="46">
    <w:abstractNumId w:val="1"/>
  </w:num>
  <w:num w:numId="47">
    <w:abstractNumId w:val="21"/>
  </w:num>
  <w:num w:numId="48">
    <w:abstractNumId w:val="28"/>
  </w:num>
  <w:num w:numId="49">
    <w:abstractNumId w:val="33"/>
  </w:num>
  <w:num w:numId="5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1CAB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4414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2E60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C77DC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2CF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5F1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56A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3D4A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6D58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2D8D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3A3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070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7D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12B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3E57"/>
    <w:rsid w:val="009F4953"/>
    <w:rsid w:val="009F4FA8"/>
    <w:rsid w:val="009F5B70"/>
    <w:rsid w:val="009F5F2C"/>
    <w:rsid w:val="009F7379"/>
    <w:rsid w:val="009F7B53"/>
    <w:rsid w:val="00A0034A"/>
    <w:rsid w:val="00A00C09"/>
    <w:rsid w:val="00A0192A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49D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E31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C6D"/>
    <w:rsid w:val="00AF6FB7"/>
    <w:rsid w:val="00AF70A7"/>
    <w:rsid w:val="00AF751F"/>
    <w:rsid w:val="00AF7D8E"/>
    <w:rsid w:val="00B0001B"/>
    <w:rsid w:val="00B00310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B0A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1FF8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7E2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D7C73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77D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77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77D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8491</TotalTime>
  <Pages>2</Pages>
  <Words>651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247</cp:revision>
  <cp:lastPrinted>2001-04-23T09:30:00Z</cp:lastPrinted>
  <dcterms:created xsi:type="dcterms:W3CDTF">2020-10-15T14:48:00Z</dcterms:created>
  <dcterms:modified xsi:type="dcterms:W3CDTF">2021-08-06T12:25:00Z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